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color w:val="00000a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السيد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المستشار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/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حنفى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الجبالى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</w:t>
      </w:r>
    </w:p>
    <w:p w:rsidR="00000000" w:rsidDel="00000000" w:rsidP="00000000" w:rsidRDefault="00000000" w:rsidRPr="00000000" w14:paraId="00000003">
      <w:pPr>
        <w:bidi w:val="1"/>
        <w:spacing w:after="160" w:line="259" w:lineRule="auto"/>
        <w:jc w:val="right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رئيــــس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مجلـــس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النـــواب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الموقـــر</w:t>
      </w:r>
    </w:p>
    <w:p w:rsidR="00000000" w:rsidDel="00000000" w:rsidP="00000000" w:rsidRDefault="00000000" w:rsidRPr="00000000" w14:paraId="00000004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تحية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طيبة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،،،</w:t>
      </w:r>
    </w:p>
    <w:p w:rsidR="00000000" w:rsidDel="00000000" w:rsidP="00000000" w:rsidRDefault="00000000" w:rsidRPr="00000000" w14:paraId="00000005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عملا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بأحكام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(122)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181 – 183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اللائحة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الداخلية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النواب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ارجو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سيادتكم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التفضل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بقبول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بشأن</w:t>
      </w:r>
    </w:p>
    <w:p w:rsidR="00000000" w:rsidDel="00000000" w:rsidP="00000000" w:rsidRDefault="00000000" w:rsidRPr="00000000" w14:paraId="00000007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b w:val="1"/>
          <w:color w:val="00000a"/>
          <w:sz w:val="32"/>
          <w:szCs w:val="32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32"/>
          <w:szCs w:val="32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32"/>
          <w:szCs w:val="32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32"/>
          <w:szCs w:val="32"/>
          <w:highlight w:val="white"/>
          <w:rtl w:val="1"/>
        </w:rPr>
        <w:t xml:space="preserve">المحلية</w:t>
      </w:r>
    </w:p>
    <w:p w:rsidR="00000000" w:rsidDel="00000000" w:rsidP="00000000" w:rsidRDefault="00000000" w:rsidRPr="00000000" w14:paraId="00000008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يهدف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الادارة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ووحداته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سبق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تقديمه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الموقر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09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مرفق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مذكرة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ايضاحية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توقيعات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شر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اعضاء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 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النائب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0F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عبد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المنعم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امام</w:t>
      </w:r>
    </w:p>
    <w:p w:rsidR="00000000" w:rsidDel="00000000" w:rsidP="00000000" w:rsidRDefault="00000000" w:rsidRPr="00000000" w14:paraId="00000010">
      <w:pPr>
        <w:bidi w:val="1"/>
        <w:spacing w:after="160" w:line="259" w:lineRule="auto"/>
        <w:jc w:val="center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                                                                                                             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عضوية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:349</w:t>
      </w:r>
    </w:p>
    <w:p w:rsidR="00000000" w:rsidDel="00000000" w:rsidP="00000000" w:rsidRDefault="00000000" w:rsidRPr="00000000" w14:paraId="00000011">
      <w:pPr>
        <w:bidi w:val="1"/>
        <w:spacing w:after="160" w:line="259" w:lineRule="auto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تحريرا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   /       /2022</w:t>
      </w:r>
    </w:p>
    <w:p w:rsidR="00000000" w:rsidDel="00000000" w:rsidP="00000000" w:rsidRDefault="00000000" w:rsidRPr="00000000" w14:paraId="00000012">
      <w:pPr>
        <w:bidi w:val="1"/>
        <w:spacing w:after="160" w:line="259" w:lineRule="auto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160" w:line="276" w:lineRule="auto"/>
        <w:jc w:val="center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المذكرة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الإيضاحية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</w:p>
    <w:p w:rsidR="00000000" w:rsidDel="00000000" w:rsidP="00000000" w:rsidRDefault="00000000" w:rsidRPr="00000000" w14:paraId="00000015">
      <w:pPr>
        <w:bidi w:val="1"/>
        <w:spacing w:after="160" w:line="276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كانت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آخر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شهدتها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مصر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8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أبريل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2008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بموجب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المرسوم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116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2011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الصادر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للقوات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المسلحة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ثورة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يناير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والمنشور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بالجريدة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الرسمية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35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مكرر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4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سبتمبر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2011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المرسوم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تنفيذا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لحكم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محكمة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القضاء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الإداري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بجلسة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26/6/2011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قضى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الجمهورية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تشكيلاتها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استجابة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لعدة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دعاوى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طالبت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الرغم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مرسوم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الثانية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يصدر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الوزراء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قرارا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مؤقتة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واشارت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الرابعة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استمرار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المعينة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إجراء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أيهما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أقرب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ينفذ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المرسوم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واستمرت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البلاد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لاكثر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10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سنوات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الآن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.  </w:t>
      </w:r>
    </w:p>
    <w:p w:rsidR="00000000" w:rsidDel="00000000" w:rsidP="00000000" w:rsidRDefault="00000000" w:rsidRPr="00000000" w14:paraId="00000016">
      <w:pPr>
        <w:bidi w:val="1"/>
        <w:spacing w:after="160" w:line="276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تعرض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التغيير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والتعديل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مره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فوفقا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50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1981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والمعدل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43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1979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اجريت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الحزبية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وخصص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مقعدا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َ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للمرأة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واعطيت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بموجبه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بعض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الصلاحيات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للمحافظين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ولأعضاء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اعطي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للأعضاء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الاستجواب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للحكم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وثم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43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1979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186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1981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بمقتضاه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اجيز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تعيين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نواب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للمحافظين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جاء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26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1983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كتعديل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43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1979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أيضا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اشترط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المحافظ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نائبه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عضوا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بمجلسي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الشعب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الشورى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الشعبية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اجراء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تعديل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خامس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43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1979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وذللك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145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1988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استبدل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بنظامي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والفردي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واستبدل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الادارة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بعبارة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والغى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التمثيل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الوجوبي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للمرأة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؛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الغى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الاستجواب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وأخيرا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أجري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تعديلا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سادسا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43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1979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رقم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84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1996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الغى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وقصر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الفردي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spacing w:after="160" w:line="276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خاصه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صدور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المصري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الجديد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2014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وتعديلاته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لاستبدال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منظومه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يحكمها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43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1979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وتعديلاته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بمنظومة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جديدة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تتفق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الجديد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وتستجيب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لطموحات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المصريين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حديث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للإداره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يساعد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خطط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التنميه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ويدفع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الامام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مشاركه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المواطنين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بناء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بلادهم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طريق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تشريعين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يتكاملان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لتحقيق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الغرض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احدهما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كيفيه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</w:p>
    <w:p w:rsidR="00000000" w:rsidDel="00000000" w:rsidP="00000000" w:rsidRDefault="00000000" w:rsidRPr="00000000" w14:paraId="00000018">
      <w:pPr>
        <w:bidi w:val="1"/>
        <w:spacing w:after="160" w:line="276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ومسئوليه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اعضائها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وواجباتهم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وحقوقهم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والآدوات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الرقابية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يحق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استخدامها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يخصص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ثان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الاداره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ووحداته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الدستورية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الخاصة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اشتمل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2014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bidi w:val="1"/>
        <w:spacing w:line="259" w:lineRule="auto"/>
        <w:ind w:left="720" w:hanging="360"/>
        <w:jc w:val="both"/>
        <w:rPr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180"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تنتخب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بالاقتراع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السري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المباشر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أربع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سنوات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ويشترط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المترشح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إحدى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وعشرين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ميلادية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وينظم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شروط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الترشح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وإجراءات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خصص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ربع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المقاعد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للشباب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خمس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وثلاثين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وربع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للمرأة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تقل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نسبة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تمثيل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العمال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والفلاحين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خمسين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بالمائة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إجمالي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المقاعد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تتضمن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النسبة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تمثيلا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مناسبا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للمسيحيين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وذوى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الإعاقة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وتختص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بمتابعة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التنمية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ومراقبة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أوجه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النشاط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المختلفة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وممارسة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أدوات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الرقابة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الأجهزة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التنفيذية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اقتراحات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وتوجيه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أسئلة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وطلبات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إحاطة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واستجوابات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وغيرها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وفى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سحب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الثقة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رؤساء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الوحدات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الذى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ينظمه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ويحدد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أختصاصات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ومواردها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وضمانات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أعضائها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واستقلالها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bidi w:val="1"/>
        <w:spacing w:line="259" w:lineRule="auto"/>
        <w:ind w:left="720" w:hanging="360"/>
        <w:jc w:val="both"/>
        <w:rPr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181 "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قرارات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الصادرة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حدود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اختصاصه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نهائية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يجوز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تدخ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ّ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السلطة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التنفيذية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لمنع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تجاوز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لهذه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الحدود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الإضرار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بالمصلحة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العامة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بمصالح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الأخرى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وعند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الخلاف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اختصاص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للقرى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المراكز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المدن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حالة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الخلاف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اختصاص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للمحافظات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وجه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الاستعجال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الجمعية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العمومية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لقسمي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الفتوى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والتشريع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كله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وفقا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ينظمه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bidi w:val="1"/>
        <w:spacing w:line="259" w:lineRule="auto"/>
        <w:ind w:left="720" w:hanging="360"/>
        <w:jc w:val="both"/>
        <w:rPr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182"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يضع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موازنته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وحسابه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الختامي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الذى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ينظمه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bidi w:val="1"/>
        <w:spacing w:line="259" w:lineRule="auto"/>
        <w:ind w:left="720" w:hanging="360"/>
        <w:jc w:val="both"/>
        <w:rPr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183”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يجوز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بإجراء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إدارى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شامل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وينظم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وإعادة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أولا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الافكار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العامه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وفلسفة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</w:p>
    <w:p w:rsidR="00000000" w:rsidDel="00000000" w:rsidP="00000000" w:rsidRDefault="00000000" w:rsidRPr="00000000" w14:paraId="0000001E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جاء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المرافق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بمجموعة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الافكار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والقواعد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المستحدثة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تعتمد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أسانيد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دستورية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والقواعد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ارستها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المحكمه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الدستورية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العليا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النحو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جمع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نظامي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بالقائمه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المطلقه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والقائمه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النسبيه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لانتخاب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أعضاء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المحليه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لعده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اعتبارات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ارتأها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واضعوه</w:t>
      </w:r>
      <w:r w:rsidDel="00000000" w:rsidR="00000000" w:rsidRPr="00000000">
        <w:rPr>
          <w:rFonts w:ascii="Sakkal Majalla" w:cs="Sakkal Majalla" w:eastAsia="Sakkal Majalla" w:hAnsi="Sakkal Majalla"/>
          <w:b w:val="1"/>
          <w:i w:val="0"/>
          <w:smallCaps w:val="0"/>
          <w:strike w:val="0"/>
          <w:color w:val="00000a"/>
          <w:sz w:val="28"/>
          <w:szCs w:val="28"/>
          <w:highlight w:val="white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0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هناك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حصص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دستوريه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المصري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الماده</w:t>
      </w:r>
      <w:r w:rsidDel="00000000" w:rsidR="00000000" w:rsidRPr="00000000">
        <w:rPr>
          <w:highlight w:val="white"/>
          <w:rtl w:val="1"/>
        </w:rPr>
        <w:t xml:space="preserve"> 180 </w:t>
      </w:r>
      <w:r w:rsidDel="00000000" w:rsidR="00000000" w:rsidRPr="00000000">
        <w:rPr>
          <w:highlight w:val="white"/>
          <w:rtl w:val="1"/>
        </w:rPr>
        <w:t xml:space="preserve">كان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يمكن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الإلتزام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عبر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نظام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القائمه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المطلقه</w:t>
      </w:r>
      <w:r w:rsidDel="00000000" w:rsidR="00000000" w:rsidRPr="00000000">
        <w:rPr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white"/>
          <w:rtl w:val="1"/>
        </w:rPr>
        <w:t xml:space="preserve">.</w:t>
      </w:r>
      <w:r w:rsidDel="00000000" w:rsidR="00000000" w:rsidRPr="00000000">
        <w:rPr>
          <w:highlight w:val="white"/>
          <w:rtl w:val="1"/>
        </w:rPr>
        <w:t xml:space="preserve">وعلي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ذلك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خصص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مشروع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ثلثي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العدد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الاجمالي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دائرة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انتخابية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للقائمة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المطلقة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المغلقة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والزم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مقدمي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القوائم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تتضمن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الحصص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الانتخابيه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عليها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يكون</w:t>
      </w:r>
      <w:r w:rsidDel="00000000" w:rsidR="00000000" w:rsidRPr="00000000">
        <w:rPr>
          <w:highlight w:val="white"/>
          <w:rtl w:val="1"/>
        </w:rPr>
        <w:t xml:space="preserve">" </w:t>
      </w:r>
      <w:r w:rsidDel="00000000" w:rsidR="00000000" w:rsidRPr="00000000">
        <w:rPr>
          <w:highlight w:val="white"/>
          <w:rtl w:val="1"/>
        </w:rPr>
        <w:t xml:space="preserve">ربع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العدد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الاجمالي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للدائرة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للشباب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وربعها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للمرأة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ونصفها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للعمال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والفلاحين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يمثل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بينهم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المسيحيون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وذوي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الاعاقة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تمثيلا</w:t>
      </w:r>
      <w:r w:rsidDel="00000000" w:rsidR="00000000" w:rsidRPr="00000000">
        <w:rPr>
          <w:highlight w:val="white"/>
          <w:rtl w:val="1"/>
        </w:rPr>
        <w:t xml:space="preserve">  </w:t>
      </w:r>
      <w:r w:rsidDel="00000000" w:rsidR="00000000" w:rsidRPr="00000000">
        <w:rPr>
          <w:highlight w:val="white"/>
          <w:rtl w:val="1"/>
        </w:rPr>
        <w:t xml:space="preserve">بمترشح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أصلي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واحد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قائمة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مطلقة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ومترشح</w:t>
      </w:r>
      <w:r w:rsidDel="00000000" w:rsidR="00000000" w:rsidRPr="00000000">
        <w:rPr>
          <w:highlight w:val="white"/>
          <w:rtl w:val="1"/>
        </w:rPr>
        <w:t xml:space="preserve">  </w:t>
      </w:r>
      <w:r w:rsidDel="00000000" w:rsidR="00000000" w:rsidRPr="00000000">
        <w:rPr>
          <w:highlight w:val="white"/>
          <w:rtl w:val="1"/>
        </w:rPr>
        <w:t xml:space="preserve">أصلي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واحد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الأقل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قائمة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يزيد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عددها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اثني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عشر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مترشحا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أصليا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لذوي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الإعاقة</w:t>
      </w:r>
      <w:r w:rsidDel="00000000" w:rsidR="00000000" w:rsidRPr="00000000">
        <w:rPr>
          <w:highlight w:val="white"/>
          <w:rtl w:val="1"/>
        </w:rPr>
        <w:t xml:space="preserve">" </w:t>
      </w:r>
    </w:p>
    <w:p w:rsidR="00000000" w:rsidDel="00000000" w:rsidP="00000000" w:rsidRDefault="00000000" w:rsidRPr="00000000" w14:paraId="00000021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خصص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ثلث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المقاعد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وهي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مفتوحة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لجميع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المرشحين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وكان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تركيز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دون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الفردي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لتسهيل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مهمة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الناخبين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مستويات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متعددة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والناخب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ينتخب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مستويات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ثلاثة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محلي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قروي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مدينة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ومركز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وبالقائمة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المطلقة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سيعطى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صندوق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المطلقة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3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أوراق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انتخابية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ليختار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ورقة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انتخابية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وسيعطى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مثلها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أمام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صندوق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ليختار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ورقة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الاوراق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الانتخابية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الثلاثة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واحدة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للقرية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ناخبيها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وثانية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للمركز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وثالثة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وهكذا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اكثر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فاعليه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واسهل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عمليه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الاختيار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وتقلل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بطلان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الصوت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الانتخابي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والناتج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عدم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الناخب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وارتباكها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امام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طويله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الاسماء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وتجعل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اختيار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الناخب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اكثر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تحديدا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سيكون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أسم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ورمز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انتخابي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؛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فضلا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اتاحه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الفرصه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للمستقلين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للتجمع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معا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واحده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يجعل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بمنجاة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الطعن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بعدم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الدستوريه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وقد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اتاح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متناقصة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لإتاحة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للجميع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المشاركة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أقرب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الفردي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قلة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المرشحين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الممكن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يقوم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مترشح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واحد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بالتقدم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حصل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أصوات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مقعد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فاز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واجاز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احتياطية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وعالج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المشكلات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تترتب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فوز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احدى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بأكثر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عددها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تستكمل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قوائمه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الاحتياطية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bidi w:val="1"/>
        <w:ind w:left="576" w:firstLine="0"/>
        <w:jc w:val="both"/>
        <w:rPr>
          <w:rFonts w:ascii="Sakkal Majalla" w:cs="Sakkal Majalla" w:eastAsia="Sakkal Majalla" w:hAnsi="Sakkal Majalla"/>
          <w:b w:val="1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المعروف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٢٠١٤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جعل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الخيار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للمشرع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الأخذ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بأي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نظام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انتخابي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يراه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مناسبا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أكان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نظم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الفردي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حتي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الجمع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النظامين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والقول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أشار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الفردي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ولم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يحدد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نوعين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مردود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إشارة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يكفي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الدستوري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يجب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يتطرق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لأنواع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لأنها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كثيرة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جدا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ً.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وتكفي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الإشارة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للنظام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بـ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ليأتي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ليحدد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مدلولاتها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: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نسبية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مطلقة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مفتوحة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مغلقة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مقيدة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pStyle w:val="Heading2"/>
        <w:bidi w:val="1"/>
        <w:ind w:left="576" w:firstLine="0"/>
        <w:jc w:val="both"/>
        <w:rPr>
          <w:rFonts w:ascii="Sakkal Majalla" w:cs="Sakkal Majalla" w:eastAsia="Sakkal Majalla" w:hAnsi="Sakkal Majalla"/>
          <w:b w:val="1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هنا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فنظام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بانواعه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هو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الأكثر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توافقية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الدستور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وخاصة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وجود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الحصص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الانتخابية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ناحية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؛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وتعدد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مستويات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دائرة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وكثرة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عدد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المرشحين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مستوى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وبكل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دائرة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انتخابية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معظم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الدوائر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ستأخذ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رمزا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واحدا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ورقة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أكثر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قائمتين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برمزين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انتخابين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يتيح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لمرشحي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بتسويق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أنفسهم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بشكل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أسرع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وأفضل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نفس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الوقت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يجد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الناخب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نفسه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امام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اختيارات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ميسرة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قوائم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ورموز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قليلة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؛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سيمنحه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للتعرف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الأحزاب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والائتلافات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سواء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أكانت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حزبية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مستقلة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خليط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بينهما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.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إتاحة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الفرصه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للمستقلين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لإنشاء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قوائمهم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المستقله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ضروريا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للمساواه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الحق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الترشح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المستقلين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والحزبيين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استجابه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للقواعد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وضعتها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المحكمه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الدستوريه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العليا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الشأن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highlight w:val="white"/>
          <w:rtl w:val="1"/>
        </w:rPr>
        <w:t xml:space="preserve">أخذ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المشروع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بتعريف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موسع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لصفة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وأعتمد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هذا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التعريف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حكم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رقابة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سابقة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للمحكمة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العليا</w:t>
      </w:r>
      <w:r w:rsidDel="00000000" w:rsidR="00000000" w:rsidRPr="00000000">
        <w:rPr>
          <w:highlight w:val="white"/>
          <w:rtl w:val="1"/>
        </w:rPr>
        <w:t xml:space="preserve">  </w:t>
      </w:r>
      <w:r w:rsidDel="00000000" w:rsidR="00000000" w:rsidRPr="00000000">
        <w:rPr>
          <w:highlight w:val="white"/>
          <w:rtl w:val="1"/>
        </w:rPr>
        <w:t xml:space="preserve">بتاريخ</w:t>
      </w:r>
      <w:r w:rsidDel="00000000" w:rsidR="00000000" w:rsidRPr="00000000">
        <w:rPr>
          <w:highlight w:val="white"/>
          <w:rtl w:val="1"/>
        </w:rPr>
        <w:t xml:space="preserve"> 14 </w:t>
      </w:r>
      <w:r w:rsidDel="00000000" w:rsidR="00000000" w:rsidRPr="00000000">
        <w:rPr>
          <w:highlight w:val="white"/>
          <w:rtl w:val="1"/>
        </w:rPr>
        <w:t xml:space="preserve">يونيو</w:t>
      </w:r>
      <w:r w:rsidDel="00000000" w:rsidR="00000000" w:rsidRPr="00000000">
        <w:rPr>
          <w:highlight w:val="white"/>
          <w:rtl w:val="1"/>
        </w:rPr>
        <w:t xml:space="preserve">  2012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الطلب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رقم</w:t>
      </w:r>
      <w:r w:rsidDel="00000000" w:rsidR="00000000" w:rsidRPr="00000000">
        <w:rPr>
          <w:highlight w:val="white"/>
          <w:rtl w:val="1"/>
        </w:rPr>
        <w:t xml:space="preserve"> ( 1 ) </w:t>
      </w:r>
      <w:r w:rsidDel="00000000" w:rsidR="00000000" w:rsidRPr="00000000">
        <w:rPr>
          <w:highlight w:val="white"/>
          <w:rtl w:val="1"/>
        </w:rPr>
        <w:t xml:space="preserve">لسنة</w:t>
      </w:r>
      <w:r w:rsidDel="00000000" w:rsidR="00000000" w:rsidRPr="00000000">
        <w:rPr>
          <w:highlight w:val="white"/>
          <w:rtl w:val="1"/>
        </w:rPr>
        <w:t xml:space="preserve"> (35) </w:t>
      </w:r>
      <w:r w:rsidDel="00000000" w:rsidR="00000000" w:rsidRPr="00000000">
        <w:rPr>
          <w:highlight w:val="white"/>
          <w:rtl w:val="1"/>
        </w:rPr>
        <w:t xml:space="preserve">رقابة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سابقة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بشأن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تعديل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رقمي</w:t>
      </w:r>
      <w:r w:rsidDel="00000000" w:rsidR="00000000" w:rsidRPr="00000000">
        <w:rPr>
          <w:highlight w:val="white"/>
          <w:rtl w:val="1"/>
        </w:rPr>
        <w:t xml:space="preserve"> 38 </w:t>
      </w:r>
      <w:r w:rsidDel="00000000" w:rsidR="00000000" w:rsidRPr="00000000">
        <w:rPr>
          <w:highlight w:val="white"/>
          <w:rtl w:val="1"/>
        </w:rPr>
        <w:t xml:space="preserve">لسنة</w:t>
      </w:r>
      <w:r w:rsidDel="00000000" w:rsidR="00000000" w:rsidRPr="00000000">
        <w:rPr>
          <w:highlight w:val="white"/>
          <w:rtl w:val="1"/>
        </w:rPr>
        <w:t xml:space="preserve"> 1972 </w:t>
      </w:r>
      <w:r w:rsidDel="00000000" w:rsidR="00000000" w:rsidRPr="00000000">
        <w:rPr>
          <w:highlight w:val="white"/>
          <w:rtl w:val="1"/>
        </w:rPr>
        <w:t xml:space="preserve">بشأن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مجلس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الشعب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القانون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رقم</w:t>
      </w:r>
      <w:r w:rsidDel="00000000" w:rsidR="00000000" w:rsidRPr="00000000">
        <w:rPr>
          <w:highlight w:val="white"/>
          <w:rtl w:val="1"/>
        </w:rPr>
        <w:t xml:space="preserve"> 73 </w:t>
      </w:r>
      <w:r w:rsidDel="00000000" w:rsidR="00000000" w:rsidRPr="00000000">
        <w:rPr>
          <w:highlight w:val="white"/>
          <w:rtl w:val="1"/>
        </w:rPr>
        <w:t xml:space="preserve">لسنة</w:t>
      </w:r>
      <w:r w:rsidDel="00000000" w:rsidR="00000000" w:rsidRPr="00000000">
        <w:rPr>
          <w:highlight w:val="white"/>
          <w:rtl w:val="1"/>
        </w:rPr>
        <w:t xml:space="preserve"> 1956 </w:t>
      </w:r>
      <w:r w:rsidDel="00000000" w:rsidR="00000000" w:rsidRPr="00000000">
        <w:rPr>
          <w:highlight w:val="white"/>
          <w:rtl w:val="1"/>
        </w:rPr>
        <w:t xml:space="preserve">بشأن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الحقوق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والذي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اعترضت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المحكمة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تضييق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صفة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وقالت</w:t>
      </w:r>
      <w:r w:rsidDel="00000000" w:rsidR="00000000" w:rsidRPr="00000000">
        <w:rPr>
          <w:highlight w:val="white"/>
          <w:rtl w:val="1"/>
        </w:rPr>
        <w:t xml:space="preserve"> "</w:t>
      </w:r>
      <w:r w:rsidDel="00000000" w:rsidR="00000000" w:rsidRPr="00000000">
        <w:rPr>
          <w:highlight w:val="white"/>
          <w:rtl w:val="1"/>
        </w:rPr>
        <w:t xml:space="preserve">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ورد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تعريف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بالنص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المذكور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عبارة</w:t>
      </w:r>
      <w:r w:rsidDel="00000000" w:rsidR="00000000" w:rsidRPr="00000000">
        <w:rPr>
          <w:highlight w:val="white"/>
          <w:rtl w:val="1"/>
        </w:rPr>
        <w:t xml:space="preserve"> - </w:t>
      </w:r>
      <w:r w:rsidDel="00000000" w:rsidR="00000000" w:rsidRPr="00000000">
        <w:rPr>
          <w:highlight w:val="white"/>
          <w:rtl w:val="1"/>
        </w:rPr>
        <w:t xml:space="preserve">ويعتمد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بصفة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رئيسية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دخله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بسبب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عمله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اليدوي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الذهني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الزراعة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الصناعة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الخدمات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يخالف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نص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المادة</w:t>
      </w:r>
      <w:r w:rsidDel="00000000" w:rsidR="00000000" w:rsidRPr="00000000">
        <w:rPr>
          <w:highlight w:val="white"/>
          <w:rtl w:val="1"/>
        </w:rPr>
        <w:t xml:space="preserve"> 229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</w:t>
      </w:r>
      <w:r w:rsidDel="00000000" w:rsidR="00000000" w:rsidRPr="00000000">
        <w:rPr>
          <w:highlight w:val="white"/>
          <w:rtl w:val="1"/>
        </w:rPr>
        <w:t xml:space="preserve">". </w:t>
      </w:r>
      <w:r w:rsidDel="00000000" w:rsidR="00000000" w:rsidRPr="00000000">
        <w:rPr>
          <w:highlight w:val="white"/>
          <w:rtl w:val="1"/>
        </w:rPr>
        <w:t xml:space="preserve">كما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الدستور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المصري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الصادر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٢٠١٤ </w:t>
      </w:r>
      <w:r w:rsidDel="00000000" w:rsidR="00000000" w:rsidRPr="00000000">
        <w:rPr>
          <w:highlight w:val="white"/>
          <w:rtl w:val="1"/>
        </w:rPr>
        <w:t xml:space="preserve">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اشار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إلي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دون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يعرفه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وبالتالي</w:t>
      </w:r>
      <w:r w:rsidDel="00000000" w:rsidR="00000000" w:rsidRPr="00000000">
        <w:rPr>
          <w:highlight w:val="white"/>
          <w:rtl w:val="1"/>
        </w:rPr>
        <w:t xml:space="preserve"> . </w:t>
      </w:r>
      <w:r w:rsidDel="00000000" w:rsidR="00000000" w:rsidRPr="00000000">
        <w:rPr>
          <w:highlight w:val="white"/>
          <w:rtl w:val="1"/>
        </w:rPr>
        <w:t xml:space="preserve">واستجابه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ذلك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أطلق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المشروع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صفة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يعمل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لدى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بأجر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بمرتب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في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مهنة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المهن</w:t>
      </w:r>
      <w:r w:rsidDel="00000000" w:rsidR="00000000" w:rsidRPr="00000000">
        <w:rPr>
          <w:highlight w:val="white"/>
          <w:rtl w:val="1"/>
        </w:rPr>
        <w:t xml:space="preserve">  ،</w:t>
      </w:r>
      <w:r w:rsidDel="00000000" w:rsidR="00000000" w:rsidRPr="00000000">
        <w:rPr>
          <w:highlight w:val="white"/>
          <w:rtl w:val="1"/>
        </w:rPr>
        <w:t xml:space="preserve">عضلية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ذهنية</w:t>
      </w:r>
      <w:r w:rsidDel="00000000" w:rsidR="00000000" w:rsidRPr="00000000">
        <w:rPr>
          <w:highlight w:val="white"/>
          <w:rtl w:val="1"/>
        </w:rPr>
        <w:t xml:space="preserve"> , </w:t>
      </w:r>
      <w:r w:rsidDel="00000000" w:rsidR="00000000" w:rsidRPr="00000000">
        <w:rPr>
          <w:highlight w:val="white"/>
          <w:rtl w:val="1"/>
        </w:rPr>
        <w:t xml:space="preserve">وسواء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أكان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منتميا</w:t>
      </w:r>
      <w:r w:rsidDel="00000000" w:rsidR="00000000" w:rsidRPr="00000000">
        <w:rPr>
          <w:highlight w:val="white"/>
          <w:rtl w:val="1"/>
        </w:rPr>
        <w:t xml:space="preserve">ً </w:t>
      </w:r>
      <w:r w:rsidDel="00000000" w:rsidR="00000000" w:rsidRPr="00000000">
        <w:rPr>
          <w:highlight w:val="white"/>
          <w:rtl w:val="1"/>
        </w:rPr>
        <w:t xml:space="preserve">لنقابة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مهنية</w:t>
      </w:r>
      <w:r w:rsidDel="00000000" w:rsidR="00000000" w:rsidRPr="00000000">
        <w:rPr>
          <w:highlight w:val="white"/>
          <w:rtl w:val="1"/>
        </w:rPr>
        <w:t xml:space="preserve">. </w:t>
      </w:r>
      <w:r w:rsidDel="00000000" w:rsidR="00000000" w:rsidRPr="00000000">
        <w:rPr>
          <w:highlight w:val="white"/>
          <w:rtl w:val="1"/>
        </w:rPr>
        <w:t xml:space="preserve">وبذلك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المشروع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قد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تجاوز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حرمان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أصحاب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المهن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غير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المنتمين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للنقابات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الترشح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لو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اعتمدنا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التعريف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القديم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الذي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يشترط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العامل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حاصلا</w:t>
      </w:r>
      <w:r w:rsidDel="00000000" w:rsidR="00000000" w:rsidRPr="00000000">
        <w:rPr>
          <w:highlight w:val="white"/>
          <w:rtl w:val="1"/>
        </w:rPr>
        <w:t xml:space="preserve">ً </w:t>
      </w:r>
      <w:r w:rsidDel="00000000" w:rsidR="00000000" w:rsidRPr="00000000">
        <w:rPr>
          <w:highlight w:val="white"/>
          <w:rtl w:val="1"/>
        </w:rPr>
        <w:t xml:space="preserve">على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مؤهل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متوسط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كحد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أعلى</w:t>
      </w:r>
      <w:r w:rsidDel="00000000" w:rsidR="00000000" w:rsidRPr="00000000">
        <w:rPr>
          <w:highlight w:val="white"/>
          <w:rtl w:val="1"/>
        </w:rPr>
        <w:t xml:space="preserve"> ، </w:t>
      </w:r>
      <w:r w:rsidDel="00000000" w:rsidR="00000000" w:rsidRPr="00000000">
        <w:rPr>
          <w:highlight w:val="white"/>
          <w:rtl w:val="1"/>
        </w:rPr>
        <w:t xml:space="preserve">وان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يكون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منضما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لنقابة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والذي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بموجبه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كان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سيحرم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المهنيين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الترشح</w:t>
      </w:r>
      <w:r w:rsidDel="00000000" w:rsidR="00000000" w:rsidRPr="00000000">
        <w:rPr>
          <w:highlight w:val="white"/>
          <w:rtl w:val="1"/>
        </w:rPr>
        <w:t xml:space="preserve">، </w:t>
      </w:r>
      <w:r w:rsidDel="00000000" w:rsidR="00000000" w:rsidRPr="00000000">
        <w:rPr>
          <w:highlight w:val="white"/>
          <w:rtl w:val="1"/>
        </w:rPr>
        <w:t xml:space="preserve">وسيحرم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كل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عمال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اليومية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وأي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عمال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لا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ينتمون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لنقابات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عمالية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من</w:t>
      </w:r>
      <w:r w:rsidDel="00000000" w:rsidR="00000000" w:rsidRPr="00000000">
        <w:rPr>
          <w:highlight w:val="white"/>
          <w:rtl w:val="1"/>
        </w:rPr>
        <w:t xml:space="preserve"> </w:t>
      </w:r>
      <w:r w:rsidDel="00000000" w:rsidR="00000000" w:rsidRPr="00000000">
        <w:rPr>
          <w:highlight w:val="white"/>
          <w:rtl w:val="1"/>
        </w:rPr>
        <w:t xml:space="preserve">الترشح</w:t>
      </w:r>
      <w:r w:rsidDel="00000000" w:rsidR="00000000" w:rsidRPr="00000000">
        <w:rPr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الاستجواب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وحق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سحب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الثقة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رؤساء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الوحدات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وهو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يعتمد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دستوري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خصص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موازنة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محلي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بموازنة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الوحدة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التابعة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يخصص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هذا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المبلغ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لنفقات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ويكون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تحت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تصرف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رئيسه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وتتم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مراقبته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عبر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الاجهزة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الرقابية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تراقب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إنفاق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المال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العام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وذلك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لإعطاء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الاستقلالية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المالية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تقع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تحت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ضغط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تراقبه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التنفيذيين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خصص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مبلغا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شهريا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ً،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قد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قليلا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ولكنه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ضروري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لنفقات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عضو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آداء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مهام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عضويته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مواصلات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وخلافه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أنشا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وللمرة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الأولى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(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الأعلى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)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ليكون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جامعا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لقيادات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للمحافظات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وأعطى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اختصاصات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كوجوب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استشارته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مشروعات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القوانين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الخاصة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بالمحليات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والتخطيط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وموازنة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والحق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مناقشة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هذه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الموازنات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وتنسيق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يقدم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مركزيا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للوحدات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قصر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القضاء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وأن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تتولى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السلطة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التنفيذية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فقط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تنفيذ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القرار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وان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ُ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مؤقتة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لحين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اجراء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الجديدة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خلال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60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يوما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تاريخ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الحل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numPr>
          <w:ilvl w:val="1"/>
          <w:numId w:val="2"/>
        </w:numPr>
        <w:bidi w:val="1"/>
        <w:ind w:left="576" w:hanging="576"/>
        <w:jc w:val="both"/>
        <w:rPr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أوجب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إنشاء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بوابة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اليكترونية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ينشر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يخص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؛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ليكون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المواطن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اطلاع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دائم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بكل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ما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يدور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بالمجالس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highlight w:val="whit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ثانيا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فصول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ومواده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تعالجه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موضوعات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</w:p>
    <w:p w:rsidR="00000000" w:rsidDel="00000000" w:rsidP="00000000" w:rsidRDefault="00000000" w:rsidRPr="00000000" w14:paraId="0000002D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يتكون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٧٩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ينتظمها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أحد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عشر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فصلا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مستقلا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يعالج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موضوعا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منفصلا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. </w:t>
      </w:r>
    </w:p>
    <w:p w:rsidR="00000000" w:rsidDel="00000000" w:rsidP="00000000" w:rsidRDefault="00000000" w:rsidRPr="00000000" w14:paraId="0000002E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جاء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تحت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عنوان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انتخاب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واحتوي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١٨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,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بدأت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الاولى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بالتعريفات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ثم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نظمت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بقية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طريقة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وشروط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الترشح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ومستندات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الترشح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وموانعه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,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والدعاية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وتنظيمها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واعلان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النتائج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2F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انطوى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وواجبات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أعضاء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وتضمن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تسعه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وحتى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٢٧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واشتملت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القسم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القانوني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ونظمت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حقوق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الاعضاء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وواجباتهم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وحصاناتهم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ومرتباتهم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وتنظيم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الاستقالات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وخلو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المقاعد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وسقوط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العضوية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الثالث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نظم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سير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وجاء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17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٢٨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٤٤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واشتملت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تخصيص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المقر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لكل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وموازنة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خاصة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الانعقاد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وعلنية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الجلسات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وحضور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رؤساء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الوحدات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والمصالح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للجلسات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واللجنة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الدائمة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وتشكيلها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ولجان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الخدمات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وجلسات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الاستماع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والبوابة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لاليكترونية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وخصص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الرابع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واشتمل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7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4٥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٥١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وتضمنت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للمحافظة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واختصاصاته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تخصيص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الخامس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للمركز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واشتمل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3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٥٢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٥٤'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وتضمنت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تلك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المركز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واختصاصاته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</w:t>
      </w:r>
    </w:p>
    <w:p w:rsidR="00000000" w:rsidDel="00000000" w:rsidP="00000000" w:rsidRDefault="00000000" w:rsidRPr="00000000" w14:paraId="00000033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السادس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٥٥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٥٧  :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للمدينه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واختصاصاته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؛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السابع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للمدينه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واختصاصاته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ثلاث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٥٨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٦٠.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وحدد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الثامن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واختصاصات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للقريه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مادتين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٦١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٦٢  .</w:t>
      </w:r>
    </w:p>
    <w:p w:rsidR="00000000" w:rsidDel="00000000" w:rsidP="00000000" w:rsidRDefault="00000000" w:rsidRPr="00000000" w14:paraId="00000034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الإشراف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والرقابة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خصص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التاسع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انطوي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مبحثين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الأول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لقرارات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وحالة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اعتراض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الجهاز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التنفيذي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عليها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ودور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الجمعية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العمومية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لقسمي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الفتوى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والتشريع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الدولة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الخلاف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وجه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الإستعجال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بقرار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ملزم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وهذا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كله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منصوص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٦٣-٦٤-٦٥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. </w:t>
      </w:r>
    </w:p>
    <w:p w:rsidR="00000000" w:rsidDel="00000000" w:rsidP="00000000" w:rsidRDefault="00000000" w:rsidRPr="00000000" w14:paraId="00000035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 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أما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المبحث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الثاني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فاشتمل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الأدوات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الرقابية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(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هي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"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السؤال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طلب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الاحاطة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طلب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المناقشة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الاقتراحات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الاستجواب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لجان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تقصي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الجقائق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–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طلب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المعلومات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) 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بالمواد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٦٦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٧٣ </w:t>
      </w:r>
    </w:p>
    <w:p w:rsidR="00000000" w:rsidDel="00000000" w:rsidP="00000000" w:rsidRDefault="00000000" w:rsidRPr="00000000" w14:paraId="00000036">
      <w:pPr>
        <w:bidi w:val="1"/>
        <w:spacing w:after="160" w:line="259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وجاء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العاشر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ليشتنلح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الأعلى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للمحالس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خمس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مواد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(٧٤)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(7٨)،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واشتملت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: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تشكيل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ودورات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انعقاده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وانتخابات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رئيسه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ووكيليه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واختصاصاته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،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وجهازه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الإداري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160" w:line="276" w:lineRule="auto"/>
        <w:jc w:val="both"/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</w:rPr>
      </w:pP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وأخيرا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ً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نص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الفصل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الحادي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عشر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علي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طرق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وأسباب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المحلية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المادة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(٧٩ ) ،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ومنع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المشروع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حل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المجالس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إلا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بحكم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قضائي</w:t>
      </w:r>
      <w:r w:rsidDel="00000000" w:rsidR="00000000" w:rsidRPr="00000000">
        <w:rPr>
          <w:rFonts w:ascii="Sakkal Majalla" w:cs="Sakkal Majalla" w:eastAsia="Sakkal Majalla" w:hAnsi="Sakkal Majalla"/>
          <w:b w:val="1"/>
          <w:color w:val="00000a"/>
          <w:sz w:val="28"/>
          <w:szCs w:val="28"/>
          <w:highlight w:val="white"/>
          <w:rtl w:val="1"/>
        </w:rPr>
        <w:t xml:space="preserve">.</w:t>
      </w:r>
    </w:p>
    <w:sectPr>
      <w:headerReference r:id="rId7" w:type="default"/>
      <w:pgSz w:h="16838" w:w="11906" w:orient="portrait"/>
      <w:pgMar w:bottom="1440" w:top="1440" w:left="1800" w:right="1800" w:header="71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Sakkal Majalla"/>
  <w:font w:name="Times New Roman"/>
  <w:font w:name="Courier New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50" w:lineRule="auto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تنص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الماده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180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الدستور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المصري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علي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انه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تنتخب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وحدة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محلية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مجلسا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بالاقتراع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السرى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المباشر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لمدة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أربع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سنوات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ويشترط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المترشح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ألا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يقل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سنه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إحدى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وعشرين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ميلادية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وينظم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القانون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شروط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الترشح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الأخرى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وإجراءات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الانتخاب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ي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خصص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ربع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المقاعد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للشباب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دون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سن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خمس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وثلاثين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سنة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وربع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العدد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للمرأة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ألا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تقل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نسبة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تمثيل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العمال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والفلاحين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عن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خمسين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بالمائة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المقاعد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وأن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تلك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النسبة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تمثيلا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مناسبا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للمسيحيين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وذوى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الاعاقة</w:t>
      </w:r>
      <w:r w:rsidDel="00000000" w:rsidR="00000000" w:rsidRPr="00000000">
        <w:rPr>
          <w:rFonts w:ascii="Arial" w:cs="Arial" w:eastAsia="Arial" w:hAnsi="Arial"/>
          <w:color w:val="00000a"/>
          <w:sz w:val="21"/>
          <w:szCs w:val="21"/>
          <w:rtl w:val="1"/>
        </w:rPr>
        <w:t xml:space="preserve">.”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720" w:hanging="360"/>
      </w:pPr>
      <w:rPr/>
    </w:lvl>
    <w:lvl w:ilvl="2">
      <w:start w:val="1"/>
      <w:numFmt w:val="decimal"/>
      <w:lvlText w:val="%1.%2.%3"/>
      <w:lvlJc w:val="left"/>
      <w:pPr>
        <w:ind w:left="1080" w:hanging="720"/>
      </w:pPr>
      <w:rPr/>
    </w:lvl>
    <w:lvl w:ilvl="3">
      <w:start w:val="1"/>
      <w:numFmt w:val="decimal"/>
      <w:lvlText w:val="%1.%2.%3.%4"/>
      <w:lvlJc w:val="left"/>
      <w:pPr>
        <w:ind w:left="1080" w:hanging="720"/>
      </w:pPr>
      <w:rPr/>
    </w:lvl>
    <w:lvl w:ilvl="4">
      <w:start w:val="1"/>
      <w:numFmt w:val="decimal"/>
      <w:lvlText w:val="%1.%2.%3.%4.%5"/>
      <w:lvlJc w:val="left"/>
      <w:pPr>
        <w:ind w:left="1440" w:hanging="1080"/>
      </w:pPr>
      <w:rPr/>
    </w:lvl>
    <w:lvl w:ilvl="5">
      <w:start w:val="1"/>
      <w:numFmt w:val="decimal"/>
      <w:lvlText w:val="%1.%2.%3.%4.%5.%6"/>
      <w:lvlJc w:val="left"/>
      <w:pPr>
        <w:ind w:left="1440" w:hanging="1080"/>
      </w:pPr>
      <w:rPr/>
    </w:lvl>
    <w:lvl w:ilvl="6">
      <w:start w:val="1"/>
      <w:numFmt w:val="decimal"/>
      <w:lvlText w:val="%1.%2.%3.%4.%5.%6.%7"/>
      <w:lvlJc w:val="left"/>
      <w:pPr>
        <w:ind w:left="180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440"/>
      </w:pPr>
      <w:rPr/>
    </w:lvl>
    <w:lvl w:ilvl="8">
      <w:start w:val="1"/>
      <w:numFmt w:val="decimal"/>
      <w:lvlText w:val="%1.%2.%3.%4.%5.%6.%7.%8.%9"/>
      <w:lvlJc w:val="left"/>
      <w:pPr>
        <w:ind w:left="2160" w:hanging="1800"/>
      </w:pPr>
      <w:rPr/>
    </w:lvl>
  </w:abstractNum>
  <w:abstractNum w:abstractNumId="2">
    <w:lvl w:ilvl="0">
      <w:start w:val="1"/>
      <w:numFmt w:val="decimal"/>
      <w:lvlText w:val="%1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576" w:hanging="576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864" w:hanging="864"/>
      </w:pPr>
      <w:rPr/>
    </w:lvl>
    <w:lvl w:ilvl="4">
      <w:start w:val="1"/>
      <w:numFmt w:val="decimal"/>
      <w:lvlText w:val="%1.%2.%3.%4.%5"/>
      <w:lvlJc w:val="left"/>
      <w:pPr>
        <w:ind w:left="1008" w:hanging="1008"/>
      </w:pPr>
      <w:rPr/>
    </w:lvl>
    <w:lvl w:ilvl="5">
      <w:start w:val="1"/>
      <w:numFmt w:val="decimal"/>
      <w:lvlText w:val="%1.%2.%3.%4.%5.%6"/>
      <w:lvlJc w:val="left"/>
      <w:pPr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584" w:hanging="1584"/>
      </w:pPr>
      <w:rPr/>
    </w:lvl>
  </w:abstractNum>
  <w:abstractNum w:abstractNumId="3">
    <w:lvl w:ilvl="0">
      <w:start w:val="13"/>
      <w:numFmt w:val="bullet"/>
      <w:lvlText w:val="-"/>
      <w:lvlJc w:val="left"/>
      <w:pPr>
        <w:ind w:left="720" w:hanging="360"/>
      </w:pPr>
      <w:rPr>
        <w:rFonts w:ascii="Sakkal Majalla" w:cs="Sakkal Majalla" w:eastAsia="Sakkal Majalla" w:hAnsi="Sakkal Majall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="259" w:lineRule="auto"/>
      <w:ind w:left="432" w:hanging="432"/>
    </w:pPr>
    <w:rPr>
      <w:rFonts w:ascii="Arial" w:cs="Arial" w:eastAsia="Arial" w:hAnsi="Arial"/>
      <w:color w:val="00000a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40" w:line="259" w:lineRule="auto"/>
      <w:ind w:left="576" w:hanging="576"/>
    </w:pPr>
    <w:rPr>
      <w:rFonts w:ascii="Arial" w:cs="Arial" w:eastAsia="Arial" w:hAnsi="Arial"/>
      <w:color w:val="00000a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120" w:before="240" w:line="259" w:lineRule="auto"/>
      <w:ind w:left="720" w:hanging="720"/>
    </w:pPr>
    <w:rPr>
      <w:rFonts w:ascii="Arial" w:cs="Arial" w:eastAsia="Arial" w:hAnsi="Arial"/>
      <w:color w:val="00000a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  <w:ind w:left="864" w:hanging="864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1008" w:hanging="1008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1152" w:hanging="1152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spacing w:after="120" w:before="240" w:line="259" w:lineRule="auto"/>
    </w:pPr>
    <w:rPr>
      <w:rFonts w:ascii="Arial" w:cs="Arial" w:eastAsia="Arial" w:hAnsi="Arial"/>
      <w:color w:val="00000a"/>
      <w:sz w:val="28"/>
      <w:szCs w:val="28"/>
    </w:rPr>
  </w:style>
  <w:style w:type="paragraph" w:styleId="Subtitle">
    <w:name w:val="Subtitle"/>
    <w:basedOn w:val="Normal"/>
    <w:next w:val="Normal"/>
    <w:pPr>
      <w:keepNext w:val="1"/>
      <w:spacing w:after="120" w:before="240" w:line="259" w:lineRule="auto"/>
    </w:pPr>
    <w:rPr>
      <w:rFonts w:ascii="Arial" w:cs="Arial" w:eastAsia="Arial" w:hAnsi="Arial"/>
      <w:color w:val="00000a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